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附件7-1</w:t>
      </w:r>
    </w:p>
    <w:p>
      <w:pPr>
        <w:spacing w:line="57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spacing w:line="570" w:lineRule="exact"/>
        <w:ind w:firstLine="640" w:firstLineChars="200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“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双师双能”型教师团队建设项目</w:t>
      </w:r>
    </w:p>
    <w:p>
      <w:pPr>
        <w:spacing w:line="570" w:lineRule="exact"/>
        <w:ind w:firstLine="880" w:firstLineChars="200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申报指南</w:t>
      </w:r>
    </w:p>
    <w:p>
      <w:pPr>
        <w:jc w:val="center"/>
        <w:rPr>
          <w:rFonts w:hint="default" w:ascii="Times New Roman" w:hAnsi="Times New Roman" w:eastAsia="黑体" w:cs="Times New Roman"/>
          <w:b/>
          <w:bCs/>
          <w:sz w:val="32"/>
          <w:szCs w:val="32"/>
          <w:lang w:val="en-US" w:eastAsia="zh-CN"/>
        </w:rPr>
      </w:pPr>
    </w:p>
    <w:p>
      <w:pPr>
        <w:spacing w:line="59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一、申报条件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 w:val="0"/>
          <w:bCs w:val="0"/>
          <w:sz w:val="32"/>
          <w:szCs w:val="32"/>
        </w:rPr>
        <w:t>本科高校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申报的“双师双能”型教师团队建设项目应具有较强的产教融合、科教融汇基础，体现学校的办学定位、办学优势、办学特色以及行业背景，同时具备以下条件：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所在单位具有校企共建产学研平台经验，具有省级及以上研究平台（省部级重点实验室、工程研究中心等），面向区域经济发展及行业重大需求，开展应用基础研究，具备成为本领域原创性成果的培育基地与创新人才培养基地的基础，科技成果转化金额在同类院校中领先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项目应依托专业为省级以上一流本科专业；或省级以上教科研团队的相关专业；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依托专业的教师具有博士研究生学位专任教师比例不低于50%；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项目主持人具有相关专业背景和丰富企业实践经历（经验），为省级学术和技术带头人、技能大师、教学名师、皖江学者特聘教授等省部级及以上人才；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团队其他核心成员10—20人，年龄、学历、职称等结构合理，且相对稳定；企业工程师、产业教授等行业企业人员不低于30%，校内成员不低于50%，校内成员中应有一定比例人员具有企业工作或挂职实践经历。团队协作力强，有团队成员参与完成省级以上产学研成果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项目成员贯彻党的教育方针，大力弘扬教育家精神、科学家精神，无师德师风违规情况。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b w:val="0"/>
          <w:bCs w:val="0"/>
          <w:sz w:val="32"/>
          <w:szCs w:val="32"/>
        </w:rPr>
        <w:t>高职院校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申报的“双师双能”型教师团队建设项目应具有较强的产教融合、科教融汇基础，体现学校的办学定位、办学优势、办学特色以及行业背景，同时具备以下条件：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所在单位具有校企共建产学研平台经验，有省级及以上技术研发推广平台（工程研究中心、协同创新中心、重点实验室或技术技能大师工作室、实验实训基地等），能够面向区域、行业企业开展科研、技术研发、社会服务等项目，解决生产一线技术或工艺实际问题，形成技术技能特色优势，横向技术服务到款额和培训服务收入在省内同类院校中领先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项目依托专业为省级以上“双高计划”建设专业（群）或国家示范、国家骨干、国家优质专科高等职业院校重点建设专业；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项目依托专业的“双师型”教师占比不低于70%，具有研究生学位专任教师比例不低于50%，具有博士研究生学位专任教师比例不低于15%；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主持人应具有相关专业背景和丰富企业实践经历（经验），为省级以上学术与技术带头人、技能大师、教学名师、江淮职教名师，或国家新时代职业学校名师、名匠、名校长、国家级职业教育教师教学创新团队负责人等省部级及以上人才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团队其他核心成员10—20人，年龄、学历、职称等结构合理，且相对稳定。企业工程师、产业教授等行业企业人员不低于30%，校内成员不低于50%，校内成员中应有一定比例人员具有企业工作或挂职实践经历，团队成员具有相关行业的职业资格证书或职业技能等级证书不低于60%。团队协作力强，有团队成员参与完成省级以上产学研成果；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项目成员贯彻党的教育方针，大力弘扬教育家精神、职业精神、工匠精神、劳模精神，无师德师风违规情况。</w:t>
      </w:r>
    </w:p>
    <w:p>
      <w:pPr>
        <w:spacing w:line="59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二、申报限额</w:t>
      </w:r>
    </w:p>
    <w:p>
      <w:pPr>
        <w:spacing w:line="580" w:lineRule="exact"/>
        <w:ind w:firstLine="640" w:firstLineChars="200"/>
        <w:jc w:val="left"/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</w:rPr>
        <w:t>（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</w:rPr>
        <w:t>）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计划安排：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</w:rPr>
        <w:t>围绕深化产教融合、校企合作，通过组织教师赴企业挂职实践、加强教师培养培训、引育产业教授等，实施一批“双师双能”型教师团队建设项目。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</w:rPr>
        <w:t>024—2027年，累计实施40个，每年实施10个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申报限额：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博士学位授予单位或博士学位授予立项建设单位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硕士学位授予单位或硕士学位授予立项建设单位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、教育部遴选的“双高计划”建设学校或优质专科高等职业院校可推荐不超过2个，其他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本科高校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、高职院校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可推荐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1个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580" w:lineRule="exact"/>
        <w:ind w:firstLine="640" w:firstLineChars="200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三、申报说明</w:t>
      </w:r>
    </w:p>
    <w:p>
      <w:pPr>
        <w:spacing w:line="58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</w:rPr>
        <w:t>（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2024—2027年期间，“双师双能”型教师团队建设项目每年组织一次申报。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建立项目动态调整机制，立项建设周期内，教育厅将组织专家督促项目建设成效，项目不能按照申报书承诺建设的，责令整改直至撤销项目资格。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F2BC05-3C80-4313-A2CA-76B724CFC8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42A4C5A-8409-4A99-A013-8A337E29773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5DB9B15-D64D-4B02-B125-98F754BF88DB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092BAD95-1465-40CE-8E19-8DDE645208FE}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434DCAEC-97E7-4491-89EB-ACD205CB2DF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54C166B9-5126-45DE-AA1F-5C4194B9EC9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3ZmVlOTA1MTE4ZWY2NTdiZjc0MDE2ZGE5MzgxNDYifQ=="/>
  </w:docVars>
  <w:rsids>
    <w:rsidRoot w:val="7AB243C3"/>
    <w:rsid w:val="00BE6F72"/>
    <w:rsid w:val="06E05095"/>
    <w:rsid w:val="08275C22"/>
    <w:rsid w:val="08DF64FD"/>
    <w:rsid w:val="093F0D49"/>
    <w:rsid w:val="0AA35602"/>
    <w:rsid w:val="0BB17EA8"/>
    <w:rsid w:val="11283924"/>
    <w:rsid w:val="18674595"/>
    <w:rsid w:val="1B2C7819"/>
    <w:rsid w:val="1C0C0F5F"/>
    <w:rsid w:val="1D6D0123"/>
    <w:rsid w:val="1EBC2425"/>
    <w:rsid w:val="26BF6F30"/>
    <w:rsid w:val="275859A0"/>
    <w:rsid w:val="2A5266D7"/>
    <w:rsid w:val="2EED4C20"/>
    <w:rsid w:val="322C3917"/>
    <w:rsid w:val="34E633BB"/>
    <w:rsid w:val="357C6CFE"/>
    <w:rsid w:val="359027A9"/>
    <w:rsid w:val="38B465B8"/>
    <w:rsid w:val="38FF44B2"/>
    <w:rsid w:val="3F6F2F77"/>
    <w:rsid w:val="3F7C6D75"/>
    <w:rsid w:val="3FF760EC"/>
    <w:rsid w:val="42845D41"/>
    <w:rsid w:val="46386C71"/>
    <w:rsid w:val="474529DD"/>
    <w:rsid w:val="47B24801"/>
    <w:rsid w:val="4BE95B25"/>
    <w:rsid w:val="51807179"/>
    <w:rsid w:val="51955FCC"/>
    <w:rsid w:val="531358A6"/>
    <w:rsid w:val="556F259D"/>
    <w:rsid w:val="57405985"/>
    <w:rsid w:val="57F381B2"/>
    <w:rsid w:val="587D6765"/>
    <w:rsid w:val="5C835CF6"/>
    <w:rsid w:val="5E984AB7"/>
    <w:rsid w:val="5F102B75"/>
    <w:rsid w:val="62760403"/>
    <w:rsid w:val="6712022A"/>
    <w:rsid w:val="6AF16180"/>
    <w:rsid w:val="6D056FFD"/>
    <w:rsid w:val="6FAC3760"/>
    <w:rsid w:val="71332E51"/>
    <w:rsid w:val="74B40D46"/>
    <w:rsid w:val="77DF00D5"/>
    <w:rsid w:val="77FD3937"/>
    <w:rsid w:val="7AB243C3"/>
    <w:rsid w:val="7DC7378E"/>
    <w:rsid w:val="7FDF87D3"/>
    <w:rsid w:val="D3DDE5A3"/>
    <w:rsid w:val="EF5DF550"/>
    <w:rsid w:val="FBBD571B"/>
    <w:rsid w:val="FB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1500</Words>
  <Characters>1546</Characters>
  <Lines>0</Lines>
  <Paragraphs>0</Paragraphs>
  <TotalTime>34</TotalTime>
  <ScaleCrop>false</ScaleCrop>
  <LinksUpToDate>false</LinksUpToDate>
  <CharactersWithSpaces>1546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2024-06-02T00:34:00Z</dcterms:created>
  <dc:creator>一蓑烟雨</dc:creator>
  <cp:lastModifiedBy>徐菲</cp:lastModifiedBy>
  <dcterms:modified xsi:type="dcterms:W3CDTF">2024-06-21T08:12:39Z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9A714C886AA944429EA0FE1A8E251998_13</vt:lpwstr>
  </property>
</Properties>
</file>